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 w:cs="宋体"/>
          <w:sz w:val="44"/>
          <w:szCs w:val="44"/>
        </w:rPr>
      </w:pPr>
    </w:p>
    <w:p>
      <w:pPr>
        <w:snapToGrid w:val="0"/>
        <w:jc w:val="center"/>
        <w:rPr>
          <w:rFonts w:ascii="方正小标宋简体" w:hAnsi="方正小标宋简体" w:eastAsia="方正小标宋简体" w:cs="宋体"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sz w:val="32"/>
          <w:szCs w:val="32"/>
        </w:rPr>
        <w:t>北流市人民医院</w:t>
      </w:r>
    </w:p>
    <w:p>
      <w:pPr>
        <w:snapToGrid w:val="0"/>
        <w:jc w:val="center"/>
        <w:rPr>
          <w:rFonts w:ascii="方正小标宋简体" w:hAnsi="方正小标宋简体" w:eastAsia="方正小标宋简体" w:cs="宋体"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sz w:val="32"/>
          <w:szCs w:val="32"/>
        </w:rPr>
        <w:t>核心业务硬件设备运维及维保服务</w:t>
      </w:r>
    </w:p>
    <w:p>
      <w:pPr>
        <w:snapToGrid w:val="0"/>
        <w:jc w:val="center"/>
        <w:rPr>
          <w:rFonts w:ascii="方正小标宋简体" w:hAnsi="方正小标宋简体" w:eastAsia="方正小标宋简体" w:cs="宋体"/>
          <w:sz w:val="32"/>
          <w:szCs w:val="32"/>
        </w:rPr>
      </w:pPr>
      <w:r>
        <w:rPr>
          <w:rFonts w:hint="eastAsia" w:ascii="方正小标宋简体" w:hAnsi="方正小标宋简体" w:eastAsia="方正小标宋简体" w:cs="宋体"/>
          <w:sz w:val="32"/>
          <w:szCs w:val="32"/>
        </w:rPr>
        <w:t>项目需求</w:t>
      </w:r>
    </w:p>
    <w:p>
      <w:pPr>
        <w:pStyle w:val="3"/>
        <w:bidi w:val="0"/>
      </w:pPr>
      <w:bookmarkStart w:id="0" w:name="_Toc78464711"/>
      <w:r>
        <w:rPr>
          <w:rFonts w:hint="eastAsia"/>
        </w:rPr>
        <w:t>1、需求分析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</w:t>
      </w:r>
      <w:bookmarkEnd w:id="0"/>
      <w:bookmarkStart w:id="1" w:name="_Toc78464712"/>
      <w:r>
        <w:rPr>
          <w:rFonts w:hint="eastAsia"/>
        </w:rPr>
        <w:t>.1项目背景</w:t>
      </w:r>
    </w:p>
    <w:p>
      <w:pPr>
        <w:snapToGrid w:val="0"/>
        <w:spacing w:line="360" w:lineRule="auto"/>
        <w:ind w:firstLine="480" w:firstLineChars="200"/>
        <w:rPr>
          <w:rFonts w:hint="eastAsia"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sz w:val="24"/>
          <w:szCs w:val="24"/>
        </w:rPr>
        <w:t>随着我院信息化建设不断发展，目前承载业务应用平台的服务器、存储器等硬件设备越来越多。这些服务器及存储器等属于特种硬件设备，一般不具备代替性，即使等同或更高级的配置和型号，也不能轻易将业务平台及数据迁移到新设备。服务器的运作等同于资产的损耗和折旧，现状不更新或者升级硬件组件的情况下，我们需对核心业务硬件设备的正常运行、故障率、损坏率进行基本的安全保障。</w:t>
      </w:r>
    </w:p>
    <w:p>
      <w:pPr>
        <w:snapToGrid w:val="0"/>
        <w:spacing w:line="360" w:lineRule="auto"/>
        <w:ind w:firstLine="480" w:firstLineChars="200"/>
        <w:rPr>
          <w:rFonts w:hint="eastAsia"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sz w:val="24"/>
          <w:szCs w:val="24"/>
        </w:rPr>
        <w:t>目前我院主要业务使用的设备：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服务器总数：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val="en-US" w:eastAsia="zh-CN"/>
        </w:rPr>
        <w:t>28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台、存储器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套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eastAsia="zh-CN"/>
        </w:rPr>
        <w:t>、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val="en-US" w:eastAsia="zh-CN"/>
        </w:rPr>
        <w:t>存储光纤交换机6台等</w:t>
      </w:r>
      <w:bookmarkStart w:id="9" w:name="_GoBack"/>
      <w:bookmarkEnd w:id="9"/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（具体设备见附件），设备总价值较高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val="en-US" w:eastAsia="zh-CN"/>
        </w:rPr>
        <w:t>这些设备组成内网、外网、灾备三套虚拟化集群；内、外网虚拟化集群上重要虚拟机通过CDP灾备软件实时同步数据到灾备虚拟化集群，确保数据安全</w:t>
      </w:r>
      <w:r>
        <w:rPr>
          <w:rFonts w:hint="eastAsia" w:ascii="仿宋_GB2312" w:eastAsia="仿宋_GB2312" w:cs="宋体" w:hAnsiTheme="minorEastAsia"/>
          <w:color w:val="FF0000"/>
          <w:sz w:val="24"/>
          <w:szCs w:val="24"/>
        </w:rPr>
        <w:t>。</w:t>
      </w:r>
      <w:r>
        <w:rPr>
          <w:rFonts w:hint="eastAsia" w:ascii="仿宋_GB2312" w:eastAsia="仿宋_GB2312" w:cs="宋体" w:hAnsiTheme="minorEastAsia"/>
          <w:sz w:val="24"/>
          <w:szCs w:val="24"/>
        </w:rPr>
        <w:t>任何一台设备损坏造成的损失都将与计划投入的维保费用持恒。尤其服务器的数量越多，故障大概率事件随之越高，服务器在维保过期次年，是问题高发期间，所谓两年一保养、三年一维护、五年一更新。</w:t>
      </w:r>
    </w:p>
    <w:p>
      <w:pPr>
        <w:snapToGrid w:val="0"/>
        <w:spacing w:line="360" w:lineRule="auto"/>
        <w:ind w:firstLine="480" w:firstLineChars="200"/>
        <w:rPr>
          <w:rFonts w:hint="eastAsia"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sz w:val="24"/>
          <w:szCs w:val="24"/>
        </w:rPr>
        <w:t>现计划针对这部分核心设备进行维保，以获得设备服务商提供的设备定期维护、7x24小时快速响应、技术咨询、远程协助、现场维修，以及硬件设备损坏部件无条件免费更换等服务。</w:t>
      </w:r>
    </w:p>
    <w:p>
      <w:pPr>
        <w:pStyle w:val="4"/>
        <w:bidi w:val="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项目</w:t>
      </w:r>
      <w:r>
        <w:rPr>
          <w:rFonts w:hint="eastAsia"/>
        </w:rPr>
        <w:t>目标</w:t>
      </w:r>
      <w:bookmarkEnd w:id="1"/>
    </w:p>
    <w:p>
      <w:pPr>
        <w:snapToGrid w:val="0"/>
        <w:spacing w:line="360" w:lineRule="auto"/>
        <w:ind w:firstLine="480" w:firstLineChars="200"/>
        <w:rPr>
          <w:rFonts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sz w:val="24"/>
          <w:szCs w:val="24"/>
        </w:rPr>
        <w:t>随着信息化不断的发展，设备</w:t>
      </w:r>
      <w:r>
        <w:rPr>
          <w:rFonts w:ascii="仿宋_GB2312" w:eastAsia="仿宋_GB2312" w:cs="宋体" w:hAnsiTheme="minorEastAsia"/>
          <w:sz w:val="24"/>
          <w:szCs w:val="24"/>
        </w:rPr>
        <w:t>量的</w:t>
      </w:r>
      <w:r>
        <w:rPr>
          <w:rFonts w:hint="eastAsia" w:ascii="仿宋_GB2312" w:eastAsia="仿宋_GB2312" w:cs="宋体" w:hAnsiTheme="minorEastAsia"/>
          <w:sz w:val="24"/>
          <w:szCs w:val="24"/>
        </w:rPr>
        <w:t>不断的增多，一些设备使用年限大部分已经超过原承诺的维保服务时间。为了用户设备能继续良好运行下去，现需有经验、有技术、有实力的IT公司配合原厂提供维保服务, 用户提出对机房设备进行维保管理服务需求，拟对过保的设备购买技术支持及售后服务，使运维工作能正常开展。</w:t>
      </w:r>
    </w:p>
    <w:p>
      <w:pPr>
        <w:snapToGrid w:val="0"/>
        <w:spacing w:line="360" w:lineRule="auto"/>
        <w:ind w:firstLine="480" w:firstLineChars="200"/>
        <w:rPr>
          <w:rFonts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sz w:val="24"/>
          <w:szCs w:val="24"/>
        </w:rPr>
        <w:t>本次方案针对医院核心业务应用平台的服务器、存储器、存储交换机、模块化空调等硬件设备</w:t>
      </w:r>
      <w:r>
        <w:rPr>
          <w:rFonts w:hint="eastAsia" w:ascii="仿宋_GB2312" w:eastAsia="仿宋_GB2312" w:cs="宋体" w:hAnsiTheme="minorEastAsia"/>
          <w:sz w:val="24"/>
          <w:szCs w:val="24"/>
          <w:lang w:val="en-US" w:eastAsia="zh-CN"/>
        </w:rPr>
        <w:t>及虚拟化集群、CDP灾备软件</w:t>
      </w:r>
      <w:r>
        <w:rPr>
          <w:rFonts w:ascii="仿宋_GB2312" w:eastAsia="仿宋_GB2312" w:cs="宋体" w:hAnsiTheme="minorEastAsia"/>
          <w:sz w:val="24"/>
          <w:szCs w:val="24"/>
        </w:rPr>
        <w:t>进行维保</w:t>
      </w:r>
      <w:r>
        <w:rPr>
          <w:rFonts w:hint="eastAsia" w:ascii="仿宋_GB2312" w:eastAsia="仿宋_GB2312" w:cs="宋体" w:hAnsiTheme="minorEastAsia"/>
          <w:sz w:val="24"/>
          <w:szCs w:val="24"/>
        </w:rPr>
        <w:t>。通过</w:t>
      </w:r>
      <w:r>
        <w:rPr>
          <w:rFonts w:ascii="仿宋_GB2312" w:eastAsia="仿宋_GB2312" w:cs="宋体" w:hAnsiTheme="minorEastAsia"/>
          <w:sz w:val="24"/>
          <w:szCs w:val="24"/>
        </w:rPr>
        <w:t>聘请专业的公司</w:t>
      </w:r>
      <w:r>
        <w:rPr>
          <w:rFonts w:hint="eastAsia" w:ascii="仿宋_GB2312" w:eastAsia="仿宋_GB2312" w:cs="宋体" w:hAnsiTheme="minorEastAsia"/>
          <w:sz w:val="24"/>
          <w:szCs w:val="24"/>
        </w:rPr>
        <w:t>提供</w:t>
      </w:r>
      <w:r>
        <w:rPr>
          <w:rFonts w:ascii="仿宋_GB2312" w:eastAsia="仿宋_GB2312" w:cs="宋体" w:hAnsiTheme="minorEastAsia"/>
          <w:sz w:val="24"/>
          <w:szCs w:val="24"/>
        </w:rPr>
        <w:t>维保服务</w:t>
      </w:r>
      <w:r>
        <w:rPr>
          <w:rFonts w:hint="eastAsia" w:ascii="仿宋_GB2312" w:eastAsia="仿宋_GB2312" w:cs="宋体" w:hAnsiTheme="minorEastAsia"/>
          <w:sz w:val="24"/>
          <w:szCs w:val="24"/>
        </w:rPr>
        <w:t>，</w:t>
      </w:r>
      <w:r>
        <w:rPr>
          <w:rFonts w:ascii="仿宋_GB2312" w:eastAsia="仿宋_GB2312" w:cs="宋体" w:hAnsiTheme="minorEastAsia"/>
          <w:sz w:val="24"/>
          <w:szCs w:val="24"/>
        </w:rPr>
        <w:t>并</w:t>
      </w:r>
      <w:r>
        <w:rPr>
          <w:rFonts w:hint="eastAsia" w:ascii="仿宋_GB2312" w:eastAsia="仿宋_GB2312" w:cs="宋体" w:hAnsiTheme="minorEastAsia"/>
          <w:sz w:val="24"/>
          <w:szCs w:val="24"/>
        </w:rPr>
        <w:t>使用相应</w:t>
      </w:r>
      <w:r>
        <w:rPr>
          <w:rFonts w:ascii="仿宋_GB2312" w:eastAsia="仿宋_GB2312" w:cs="宋体" w:hAnsiTheme="minorEastAsia"/>
          <w:sz w:val="24"/>
          <w:szCs w:val="24"/>
        </w:rPr>
        <w:t>的管理工具</w:t>
      </w:r>
      <w:r>
        <w:rPr>
          <w:rFonts w:hint="eastAsia" w:ascii="仿宋_GB2312" w:eastAsia="仿宋_GB2312" w:cs="宋体" w:hAnsiTheme="minorEastAsia"/>
          <w:sz w:val="24"/>
          <w:szCs w:val="24"/>
        </w:rPr>
        <w:t>，提高用户</w:t>
      </w:r>
      <w:r>
        <w:rPr>
          <w:rFonts w:ascii="仿宋_GB2312" w:eastAsia="仿宋_GB2312" w:cs="宋体" w:hAnsiTheme="minorEastAsia"/>
          <w:sz w:val="24"/>
          <w:szCs w:val="24"/>
        </w:rPr>
        <w:t>的核心业务硬件设备整体运行高效性</w:t>
      </w:r>
      <w:r>
        <w:rPr>
          <w:rFonts w:hint="eastAsia" w:ascii="仿宋_GB2312" w:eastAsia="仿宋_GB2312" w:cs="宋体" w:hAnsiTheme="minorEastAsia"/>
          <w:sz w:val="24"/>
          <w:szCs w:val="24"/>
        </w:rPr>
        <w:t>、</w:t>
      </w:r>
      <w:r>
        <w:rPr>
          <w:rFonts w:ascii="仿宋_GB2312" w:eastAsia="仿宋_GB2312" w:cs="宋体" w:hAnsiTheme="minorEastAsia"/>
          <w:sz w:val="24"/>
          <w:szCs w:val="24"/>
        </w:rPr>
        <w:t>稳定性</w:t>
      </w:r>
      <w:r>
        <w:rPr>
          <w:rFonts w:hint="eastAsia" w:ascii="仿宋_GB2312" w:eastAsia="仿宋_GB2312" w:cs="宋体" w:hAnsiTheme="minorEastAsia"/>
          <w:sz w:val="24"/>
          <w:szCs w:val="24"/>
        </w:rPr>
        <w:t>以</w:t>
      </w:r>
      <w:r>
        <w:rPr>
          <w:rFonts w:ascii="仿宋_GB2312" w:eastAsia="仿宋_GB2312" w:cs="宋体" w:hAnsiTheme="minorEastAsia"/>
          <w:sz w:val="24"/>
          <w:szCs w:val="24"/>
        </w:rPr>
        <w:t>及</w:t>
      </w:r>
      <w:r>
        <w:rPr>
          <w:rFonts w:hint="eastAsia" w:ascii="仿宋_GB2312" w:eastAsia="仿宋_GB2312" w:cs="宋体" w:hAnsiTheme="minorEastAsia"/>
          <w:sz w:val="24"/>
          <w:szCs w:val="24"/>
        </w:rPr>
        <w:t>安全性。</w:t>
      </w:r>
    </w:p>
    <w:p>
      <w:pPr>
        <w:pStyle w:val="4"/>
        <w:bidi w:val="0"/>
      </w:pPr>
      <w:bookmarkStart w:id="2" w:name="_Toc78464714"/>
      <w:r>
        <w:rPr>
          <w:rFonts w:hint="eastAsia"/>
        </w:rPr>
        <w:t>1</w:t>
      </w:r>
      <w:r>
        <w:t>.</w:t>
      </w:r>
      <w:bookmarkEnd w:id="2"/>
      <w:r>
        <w:rPr>
          <w:rFonts w:hint="eastAsia"/>
        </w:rPr>
        <w:t>3项目难点</w:t>
      </w:r>
    </w:p>
    <w:p>
      <w:pPr>
        <w:snapToGrid w:val="0"/>
        <w:spacing w:line="360" w:lineRule="auto"/>
        <w:ind w:firstLine="480" w:firstLineChars="200"/>
        <w:rPr>
          <w:rFonts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sz w:val="24"/>
          <w:szCs w:val="24"/>
        </w:rPr>
        <w:t>核心业务系统硬件设备，</w:t>
      </w:r>
      <w:r>
        <w:rPr>
          <w:rFonts w:ascii="仿宋_GB2312" w:eastAsia="仿宋_GB2312" w:cs="宋体" w:hAnsiTheme="minorEastAsia"/>
          <w:sz w:val="24"/>
          <w:szCs w:val="24"/>
        </w:rPr>
        <w:t>其在组织范围内为业务系统提供可靠的支持服务。随着业务系统的发展，由于用户运维人员同时要管理多种类型的设备，遇到问题时主要还是依靠服务商和厂家协助解决。因此在日常维护和问题处理过程中常常会面临如下困境：</w:t>
      </w:r>
    </w:p>
    <w:p>
      <w:pPr>
        <w:numPr>
          <w:ilvl w:val="0"/>
          <w:numId w:val="1"/>
        </w:numPr>
        <w:spacing w:line="360" w:lineRule="auto"/>
        <w:ind w:left="0" w:firstLine="480" w:firstLineChars="200"/>
        <w:rPr>
          <w:rFonts w:hint="eastAsia" w:ascii="仿宋_GB2312" w:eastAsia="仿宋_GB2312" w:hAnsiTheme="minorEastAsia"/>
          <w:color w:val="auto"/>
          <w:sz w:val="24"/>
          <w:szCs w:val="24"/>
        </w:rPr>
      </w:pPr>
      <w:r>
        <w:rPr>
          <w:rFonts w:hint="eastAsia" w:ascii="仿宋_GB2312" w:eastAsia="仿宋_GB2312" w:hAnsiTheme="minorEastAsia"/>
          <w:color w:val="auto"/>
          <w:sz w:val="24"/>
          <w:szCs w:val="24"/>
        </w:rPr>
        <w:t>资源无法集中管理：运维日趋复杂，资源无法统一管理。数据中心服务器、存储、交换机、模块机房空调、UPS等设备无法进行统一管理。</w:t>
      </w:r>
    </w:p>
    <w:p>
      <w:pPr>
        <w:numPr>
          <w:ilvl w:val="0"/>
          <w:numId w:val="1"/>
        </w:numPr>
        <w:spacing w:line="360" w:lineRule="auto"/>
        <w:ind w:left="0" w:firstLine="480" w:firstLineChars="200"/>
        <w:rPr>
          <w:rFonts w:hint="eastAsia" w:ascii="仿宋_GB2312" w:eastAsia="仿宋_GB2312" w:hAnsiTheme="minorEastAsia"/>
          <w:color w:val="auto"/>
          <w:sz w:val="24"/>
          <w:szCs w:val="24"/>
        </w:rPr>
      </w:pPr>
      <w:r>
        <w:rPr>
          <w:rFonts w:hint="eastAsia" w:ascii="仿宋_GB2312" w:eastAsia="仿宋_GB2312" w:hAnsiTheme="minorEastAsia"/>
          <w:color w:val="auto"/>
          <w:sz w:val="24"/>
          <w:szCs w:val="24"/>
        </w:rPr>
        <w:t>设备故障不能及时发现，业务受影响，业务问题无法快速定位根源。 无法做到主动发现，并且实现具有原厂工程师能力的维护人员远程帮助客户进行</w:t>
      </w:r>
      <w:r>
        <w:rPr>
          <w:rFonts w:hint="eastAsia" w:ascii="仿宋_GB2312" w:eastAsia="仿宋_GB2312" w:hAnsiTheme="minorEastAsia"/>
          <w:color w:val="auto"/>
          <w:sz w:val="24"/>
          <w:szCs w:val="24"/>
          <w:lang w:val="en-US" w:eastAsia="zh-CN"/>
        </w:rPr>
        <w:t>服务器、存储、虚拟化、灾备运维</w:t>
      </w:r>
      <w:r>
        <w:rPr>
          <w:rFonts w:hint="eastAsia" w:ascii="仿宋_GB2312" w:eastAsia="仿宋_GB2312" w:hAnsiTheme="minorEastAsia"/>
          <w:color w:val="auto"/>
          <w:sz w:val="24"/>
          <w:szCs w:val="24"/>
        </w:rPr>
        <w:t>。</w:t>
      </w:r>
    </w:p>
    <w:p>
      <w:pPr>
        <w:numPr>
          <w:ilvl w:val="0"/>
          <w:numId w:val="1"/>
        </w:numPr>
        <w:spacing w:line="360" w:lineRule="auto"/>
        <w:ind w:left="0" w:firstLine="480" w:firstLineChars="200"/>
        <w:rPr>
          <w:rFonts w:hint="eastAsia" w:ascii="仿宋_GB2312" w:eastAsia="仿宋_GB2312" w:hAnsiTheme="minorEastAsia"/>
          <w:color w:val="auto"/>
          <w:sz w:val="24"/>
          <w:szCs w:val="24"/>
        </w:rPr>
      </w:pPr>
      <w:r>
        <w:rPr>
          <w:rFonts w:hint="eastAsia" w:ascii="仿宋_GB2312" w:eastAsia="仿宋_GB2312" w:hAnsiTheme="minorEastAsia"/>
          <w:color w:val="auto"/>
          <w:sz w:val="24"/>
          <w:szCs w:val="24"/>
        </w:rPr>
        <w:t>现场技术人员单枪匹马战斗力低，缺少强大后援：运维能力不足。</w:t>
      </w:r>
    </w:p>
    <w:p>
      <w:pPr>
        <w:snapToGrid w:val="0"/>
        <w:spacing w:line="360" w:lineRule="auto"/>
        <w:ind w:firstLine="480" w:firstLineChars="200"/>
        <w:rPr>
          <w:rFonts w:hint="eastAsia" w:ascii="仿宋_GB2312" w:eastAsia="仿宋_GB2312" w:cs="宋体" w:hAnsiTheme="minorEastAsia"/>
          <w:color w:val="auto"/>
          <w:sz w:val="24"/>
          <w:szCs w:val="24"/>
        </w:rPr>
      </w:pPr>
      <w:r>
        <w:rPr>
          <w:rFonts w:ascii="仿宋_GB2312" w:eastAsia="仿宋_GB2312" w:cs="宋体" w:hAnsiTheme="minorEastAsia"/>
          <w:color w:val="auto"/>
          <w:sz w:val="24"/>
          <w:szCs w:val="24"/>
        </w:rPr>
        <w:t>每次技术支持的人员不固定，对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val="en-US" w:eastAsia="zh-CN"/>
        </w:rPr>
        <w:t>数据中心架构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>不了解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；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>运维知识储备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无法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>共享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；无法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>分享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原厂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>积累的运维经验知识库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。</w:t>
      </w:r>
    </w:p>
    <w:p>
      <w:pPr>
        <w:snapToGrid w:val="0"/>
        <w:spacing w:line="360" w:lineRule="auto"/>
        <w:ind w:firstLine="480" w:firstLineChars="200"/>
        <w:rPr>
          <w:rFonts w:ascii="仿宋_GB2312" w:eastAsia="仿宋_GB2312" w:cs="宋体" w:hAnsiTheme="minorEastAsia"/>
          <w:color w:val="auto"/>
          <w:sz w:val="24"/>
          <w:szCs w:val="24"/>
        </w:rPr>
      </w:pPr>
      <w:r>
        <w:rPr>
          <w:rFonts w:ascii="仿宋_GB2312" w:eastAsia="仿宋_GB2312" w:cs="宋体" w:hAnsiTheme="minorEastAsia"/>
          <w:color w:val="auto"/>
          <w:sz w:val="24"/>
          <w:szCs w:val="24"/>
        </w:rPr>
        <w:t>使用运维服务，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能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>安排专属的运维专家，通过运维服务，可以及时发现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  <w:lang w:val="en-US" w:eastAsia="zh-CN"/>
        </w:rPr>
        <w:t>设备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>故障，快速协助用户解决问题及恢复业务；专家坐席定期输出运维报告，向用户汇报</w:t>
      </w:r>
      <w:r>
        <w:rPr>
          <w:rFonts w:hint="eastAsia" w:ascii="仿宋_GB2312" w:eastAsia="仿宋_GB2312" w:cs="宋体" w:hAnsiTheme="minorEastAsia"/>
          <w:color w:val="auto"/>
          <w:sz w:val="24"/>
          <w:szCs w:val="24"/>
        </w:rPr>
        <w:t>核心业务硬件设备的</w:t>
      </w:r>
      <w:r>
        <w:rPr>
          <w:rFonts w:ascii="仿宋_GB2312" w:eastAsia="仿宋_GB2312" w:cs="宋体" w:hAnsiTheme="minorEastAsia"/>
          <w:color w:val="auto"/>
          <w:sz w:val="24"/>
          <w:szCs w:val="24"/>
        </w:rPr>
        <w:t xml:space="preserve">情况和潜在的风险。 </w:t>
      </w:r>
    </w:p>
    <w:p>
      <w:pPr>
        <w:pStyle w:val="4"/>
        <w:bidi w:val="0"/>
      </w:pPr>
      <w:bookmarkStart w:id="3" w:name="_Toc78464713"/>
      <w:r>
        <w:t>1.</w:t>
      </w:r>
      <w:r>
        <w:rPr>
          <w:rFonts w:hint="eastAsia"/>
        </w:rPr>
        <w:t>4服务</w:t>
      </w:r>
      <w:bookmarkEnd w:id="3"/>
      <w:r>
        <w:rPr>
          <w:rFonts w:hint="eastAsia"/>
        </w:rPr>
        <w:t>要求</w:t>
      </w:r>
    </w:p>
    <w:p>
      <w:pPr>
        <w:spacing w:line="360" w:lineRule="auto"/>
        <w:ind w:firstLine="480" w:firstLineChars="200"/>
        <w:rPr>
          <w:rFonts w:hint="eastAsia"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服务的质量，需对核心设备设备进行如下维保服务，保障平台安全、稳定运行，维保服务内容主要包括：</w:t>
      </w:r>
      <w:bookmarkStart w:id="4" w:name="_Toc399224757"/>
    </w:p>
    <w:p>
      <w:pPr>
        <w:numPr>
          <w:ilvl w:val="0"/>
          <w:numId w:val="2"/>
        </w:numPr>
        <w:spacing w:line="360" w:lineRule="auto"/>
        <w:ind w:left="0" w:firstLine="480" w:firstLineChars="200"/>
        <w:rPr>
          <w:rFonts w:hint="eastAsia"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提供客户经理对接服务，提供7×24小时电话技术支持；对问题和投诉在半小时内给予回应；不能通过远程解决的问题需安排专业技术服务人员2小时内到达故障现场，并保障业务恢复时间。</w:t>
      </w:r>
    </w:p>
    <w:tbl>
      <w:tblPr>
        <w:tblStyle w:val="12"/>
        <w:tblW w:w="5000" w:type="pct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335"/>
        <w:gridCol w:w="1502"/>
        <w:gridCol w:w="1338"/>
        <w:gridCol w:w="1562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634" w:type="pct"/>
            <w:tcBorders>
              <w:top w:val="single" w:color="auto" w:sz="18" w:space="0"/>
              <w:bottom w:val="single" w:color="auto" w:sz="4" w:space="0"/>
            </w:tcBorders>
            <w:shd w:val="clear" w:color="auto" w:fill="DDDDDD"/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故障级别</w:t>
            </w:r>
          </w:p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服务指标</w:t>
            </w:r>
          </w:p>
        </w:tc>
        <w:tc>
          <w:tcPr>
            <w:tcW w:w="783" w:type="pct"/>
            <w:tcBorders>
              <w:top w:val="single" w:color="auto" w:sz="18" w:space="0"/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P1级故障</w:t>
            </w:r>
          </w:p>
        </w:tc>
        <w:tc>
          <w:tcPr>
            <w:tcW w:w="881" w:type="pct"/>
            <w:tcBorders>
              <w:top w:val="single" w:color="auto" w:sz="18" w:space="0"/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P2级故障</w:t>
            </w:r>
          </w:p>
        </w:tc>
        <w:tc>
          <w:tcPr>
            <w:tcW w:w="785" w:type="pct"/>
            <w:tcBorders>
              <w:top w:val="single" w:color="auto" w:sz="18" w:space="0"/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P3级故障</w:t>
            </w:r>
          </w:p>
        </w:tc>
        <w:tc>
          <w:tcPr>
            <w:tcW w:w="916" w:type="pct"/>
            <w:tcBorders>
              <w:top w:val="single" w:color="auto" w:sz="18" w:space="0"/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P4级故障</w:t>
            </w:r>
          </w:p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（非故障）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34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业务恢复时间</w:t>
            </w:r>
          </w:p>
        </w:tc>
        <w:tc>
          <w:tcPr>
            <w:tcW w:w="783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2小时</w:t>
            </w:r>
          </w:p>
        </w:tc>
        <w:tc>
          <w:tcPr>
            <w:tcW w:w="881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24小时</w:t>
            </w:r>
          </w:p>
        </w:tc>
        <w:tc>
          <w:tcPr>
            <w:tcW w:w="785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72小时</w:t>
            </w:r>
          </w:p>
        </w:tc>
        <w:tc>
          <w:tcPr>
            <w:tcW w:w="916" w:type="pct"/>
            <w:tcBorders>
              <w:top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--</w:t>
            </w:r>
          </w:p>
        </w:tc>
      </w:tr>
    </w:tbl>
    <w:p>
      <w:pPr>
        <w:numPr>
          <w:ilvl w:val="0"/>
          <w:numId w:val="2"/>
        </w:numPr>
        <w:spacing w:line="360" w:lineRule="auto"/>
        <w:ind w:left="0"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提供技术服务团队，为用户设备正常运行提供技术支持；</w:t>
      </w:r>
    </w:p>
    <w:p>
      <w:pPr>
        <w:numPr>
          <w:ilvl w:val="0"/>
          <w:numId w:val="2"/>
        </w:numPr>
        <w:spacing w:line="360" w:lineRule="auto"/>
        <w:ind w:left="0"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提供备件先行更换服务，设备故障时，免费进行备件更换服务；</w:t>
      </w:r>
    </w:p>
    <w:p>
      <w:pPr>
        <w:numPr>
          <w:ilvl w:val="0"/>
          <w:numId w:val="2"/>
        </w:numPr>
        <w:spacing w:line="360" w:lineRule="auto"/>
        <w:ind w:left="0"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针对维保设备提供设备主机软件更新</w:t>
      </w:r>
      <w:r>
        <w:rPr>
          <w:rFonts w:ascii="仿宋_GB2312" w:eastAsia="仿宋_GB2312" w:hAnsiTheme="minorEastAsia"/>
          <w:sz w:val="24"/>
          <w:szCs w:val="24"/>
        </w:rPr>
        <w:t>服务</w:t>
      </w:r>
      <w:r>
        <w:rPr>
          <w:rFonts w:hint="eastAsia" w:ascii="仿宋_GB2312" w:eastAsia="仿宋_GB2312" w:hAnsiTheme="minorEastAsia"/>
          <w:sz w:val="24"/>
          <w:szCs w:val="24"/>
        </w:rPr>
        <w:t>；</w:t>
      </w:r>
    </w:p>
    <w:p>
      <w:pPr>
        <w:numPr>
          <w:ilvl w:val="0"/>
          <w:numId w:val="2"/>
        </w:numPr>
        <w:spacing w:line="360" w:lineRule="auto"/>
        <w:ind w:left="0" w:firstLine="480" w:firstLineChars="200"/>
        <w:rPr>
          <w:rFonts w:hint="eastAsia"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提供固定巡检服务，并提供巡检服务总结报告；</w:t>
      </w:r>
      <w:bookmarkEnd w:id="4"/>
      <w:r>
        <w:rPr>
          <w:rFonts w:hint="eastAsia" w:ascii="仿宋_GB2312" w:eastAsia="仿宋_GB2312" w:hAnsiTheme="minorEastAsia"/>
          <w:sz w:val="24"/>
          <w:szCs w:val="24"/>
        </w:rPr>
        <w:t>服务频率：提供不少于每年6次巡检，每次服务评价由院方考核通过为准。</w:t>
      </w:r>
    </w:p>
    <w:p>
      <w:pPr>
        <w:pStyle w:val="3"/>
        <w:bidi w:val="0"/>
      </w:pPr>
      <w:bookmarkStart w:id="5" w:name="_Toc78464715"/>
      <w:r>
        <w:rPr>
          <w:rFonts w:hint="eastAsia"/>
        </w:rPr>
        <w:t>2、服务方案</w:t>
      </w:r>
      <w:bookmarkEnd w:id="5"/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客户服务经理：</w:t>
      </w:r>
      <w:r>
        <w:rPr>
          <w:rFonts w:hint="eastAsia" w:ascii="仿宋_GB2312" w:eastAsia="仿宋_GB2312" w:hAnsiTheme="minorEastAsia"/>
          <w:sz w:val="24"/>
          <w:szCs w:val="24"/>
        </w:rPr>
        <w:t>购买维保服务后，需指定一位专家为客户对应的客户服务经理，负责客户的日常问题处理和答疑，在接到客户的服务请求后15分钟内给与响应。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咨询服务：</w:t>
      </w:r>
      <w:r>
        <w:rPr>
          <w:rFonts w:hint="eastAsia" w:ascii="仿宋_GB2312" w:eastAsia="仿宋_GB2312" w:hAnsiTheme="minorEastAsia"/>
          <w:sz w:val="24"/>
          <w:szCs w:val="24"/>
        </w:rPr>
        <w:t>维保期间，如客户对系统结构、系统设备的使用或配置有任何疑问，可提供免费咨询服务；</w:t>
      </w:r>
    </w:p>
    <w:p>
      <w:pPr>
        <w:pStyle w:val="23"/>
        <w:ind w:firstLine="482" w:firstLineChars="200"/>
        <w:rPr>
          <w:rFonts w:hint="eastAsia" w:ascii="仿宋_GB2312" w:eastAsia="仿宋_GB2312" w:cs="宋体" w:hAnsiTheme="minorEastAsia"/>
          <w:bCs/>
          <w:sz w:val="24"/>
          <w:szCs w:val="24"/>
        </w:rPr>
      </w:pPr>
      <w:r>
        <w:rPr>
          <w:rFonts w:hint="eastAsia" w:ascii="仿宋_GB2312" w:eastAsia="仿宋_GB2312" w:cs="宋体" w:hAnsiTheme="minorEastAsia"/>
          <w:b/>
          <w:bCs/>
          <w:sz w:val="24"/>
          <w:szCs w:val="24"/>
        </w:rPr>
        <w:t>在线支持服务：</w:t>
      </w:r>
      <w:r>
        <w:rPr>
          <w:rFonts w:hint="eastAsia" w:ascii="仿宋_GB2312" w:eastAsia="仿宋_GB2312" w:cs="宋体" w:hAnsiTheme="minorEastAsia"/>
          <w:bCs/>
          <w:sz w:val="24"/>
          <w:szCs w:val="24"/>
        </w:rPr>
        <w:t>在本服务范围内客户可以获得我司在线支持服务，包括但不限于QQ、微信、邮件、桌面远程等方式。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b/>
          <w:sz w:val="24"/>
          <w:szCs w:val="24"/>
        </w:rPr>
        <w:t>硬件备件先行：</w:t>
      </w:r>
      <w:r>
        <w:rPr>
          <w:rFonts w:hint="eastAsia" w:ascii="仿宋_GB2312" w:eastAsia="仿宋_GB2312" w:cs="宋体" w:hAnsiTheme="minorEastAsia"/>
          <w:sz w:val="24"/>
          <w:szCs w:val="24"/>
        </w:rPr>
        <w:t>客户购买的产品因自身硬件问题出现故障，为保证客户业务的正常运行，备件的发出先于故障件返回的措施，在好件替换了坏件后，才需将坏件寄回公司。</w:t>
      </w:r>
    </w:p>
    <w:p>
      <w:pPr>
        <w:pStyle w:val="23"/>
        <w:snapToGrid w:val="0"/>
        <w:ind w:firstLine="482" w:firstLineChars="200"/>
        <w:rPr>
          <w:rFonts w:hint="eastAsia" w:ascii="仿宋_GB2312" w:eastAsia="仿宋_GB2312" w:cs="宋体" w:hAnsiTheme="minorEastAsia"/>
          <w:bCs/>
          <w:sz w:val="24"/>
          <w:szCs w:val="24"/>
        </w:rPr>
      </w:pPr>
      <w:r>
        <w:rPr>
          <w:rFonts w:hint="eastAsia" w:ascii="仿宋_GB2312" w:eastAsia="仿宋_GB2312" w:cs="宋体" w:hAnsiTheme="minorEastAsia"/>
          <w:b/>
          <w:bCs/>
          <w:sz w:val="24"/>
          <w:szCs w:val="24"/>
        </w:rPr>
        <w:t>现场人员支持：</w:t>
      </w:r>
      <w:r>
        <w:rPr>
          <w:rFonts w:hint="eastAsia" w:ascii="仿宋_GB2312" w:eastAsia="仿宋_GB2312" w:cs="宋体" w:hAnsiTheme="minorEastAsia"/>
          <w:bCs/>
          <w:sz w:val="24"/>
          <w:szCs w:val="24"/>
        </w:rPr>
        <w:t>当故障不能使用有效的远程支持方式进行解决时，</w:t>
      </w:r>
      <w:r>
        <w:rPr>
          <w:rFonts w:hint="eastAsia" w:ascii="仿宋_GB2312" w:eastAsia="仿宋_GB2312" w:cs="宋体" w:hAnsiTheme="minorEastAsia"/>
          <w:bCs/>
          <w:sz w:val="24"/>
          <w:szCs w:val="24"/>
          <w:lang w:val="en-US" w:eastAsia="zh-CN"/>
        </w:rPr>
        <w:t>需</w:t>
      </w:r>
      <w:r>
        <w:rPr>
          <w:rFonts w:hint="eastAsia" w:ascii="仿宋_GB2312" w:eastAsia="仿宋_GB2312" w:cs="宋体" w:hAnsiTheme="minorEastAsia"/>
          <w:bCs/>
          <w:sz w:val="24"/>
          <w:szCs w:val="24"/>
        </w:rPr>
        <w:t>派遣工程师赶往用户现场，协助进行现场故障诊断及现场故障排除。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eastAsia="仿宋_GB2312" w:cs="宋体" w:hAnsiTheme="minorEastAsia"/>
          <w:sz w:val="24"/>
          <w:szCs w:val="24"/>
        </w:rPr>
      </w:pPr>
      <w:r>
        <w:rPr>
          <w:rFonts w:hint="eastAsia" w:ascii="仿宋_GB2312" w:eastAsia="仿宋_GB2312" w:cs="宋体" w:hAnsiTheme="minorEastAsia"/>
          <w:b/>
          <w:sz w:val="24"/>
          <w:szCs w:val="24"/>
        </w:rPr>
        <w:t>预防性设备巡检服务：</w:t>
      </w:r>
      <w:r>
        <w:rPr>
          <w:rFonts w:hint="eastAsia" w:ascii="仿宋_GB2312" w:eastAsia="仿宋_GB2312" w:cs="宋体" w:hAnsiTheme="minorEastAsia"/>
          <w:sz w:val="24"/>
          <w:szCs w:val="24"/>
          <w:lang w:val="en-US" w:eastAsia="zh-CN"/>
        </w:rPr>
        <w:t>定期</w:t>
      </w:r>
      <w:r>
        <w:rPr>
          <w:rFonts w:hint="eastAsia" w:ascii="仿宋_GB2312" w:eastAsia="仿宋_GB2312" w:cs="宋体" w:hAnsiTheme="minorEastAsia"/>
          <w:sz w:val="24"/>
          <w:szCs w:val="24"/>
        </w:rPr>
        <w:t>提供专业工具配套的预防性设备巡检服务，针对购买维保的设备进行全方位检测，并出具高级巡检报告，内包含对应的优化方案。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仿宋_GB2312" w:eastAsia="仿宋_GB2312" w:hAnsiTheme="minorEastAsia"/>
          <w:color w:val="auto"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重大割接咨询：</w:t>
      </w:r>
      <w:r>
        <w:rPr>
          <w:rFonts w:hint="eastAsia" w:ascii="仿宋_GB2312" w:eastAsia="仿宋_GB2312" w:hAnsiTheme="minorEastAsia"/>
          <w:color w:val="auto"/>
          <w:sz w:val="24"/>
          <w:szCs w:val="24"/>
        </w:rPr>
        <w:t>维</w:t>
      </w:r>
      <w:r>
        <w:rPr>
          <w:rFonts w:hint="eastAsia" w:ascii="仿宋_GB2312" w:eastAsia="仿宋_GB2312" w:hAnsiTheme="minorEastAsia"/>
          <w:sz w:val="24"/>
          <w:szCs w:val="24"/>
        </w:rPr>
        <w:t>保期内，出现新系统上线、系统割接、设备扩容、移机、机房调整等重大系统变更，可为客户提供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服务器、存储、虚拟化、灾备方面</w:t>
      </w:r>
      <w:r>
        <w:rPr>
          <w:rFonts w:hint="eastAsia" w:ascii="仿宋_GB2312" w:eastAsia="仿宋_GB2312" w:hAnsiTheme="minorEastAsia"/>
          <w:sz w:val="24"/>
          <w:szCs w:val="24"/>
        </w:rPr>
        <w:t>的咨</w:t>
      </w:r>
      <w:r>
        <w:rPr>
          <w:rFonts w:hint="eastAsia" w:ascii="仿宋_GB2312" w:eastAsia="仿宋_GB2312" w:hAnsiTheme="minorEastAsia"/>
          <w:color w:val="auto"/>
          <w:sz w:val="24"/>
          <w:szCs w:val="24"/>
        </w:rPr>
        <w:t>询服务，在割接方案的制定上给出专业建议。</w:t>
      </w:r>
    </w:p>
    <w:p>
      <w:pPr>
        <w:pStyle w:val="2"/>
        <w:ind w:firstLine="482" w:firstLineChars="200"/>
        <w:rPr>
          <w:rFonts w:hint="eastAsia" w:ascii="仿宋_GB2312" w:eastAsia="仿宋_GB2312" w:cs="Times New Roman" w:hAnsiTheme="minorEastAsia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eastAsia="仿宋_GB2312" w:cs="Times New Roman" w:hAnsiTheme="minorEastAsia"/>
          <w:b/>
          <w:kern w:val="2"/>
          <w:sz w:val="24"/>
          <w:szCs w:val="24"/>
          <w:lang w:val="en-US" w:eastAsia="zh-CN" w:bidi="ar-SA"/>
        </w:rPr>
        <w:t>虚拟化技术支撑服务：</w:t>
      </w:r>
      <w:r>
        <w:rPr>
          <w:rFonts w:hint="eastAsia" w:ascii="仿宋_GB2312" w:eastAsia="仿宋_GB2312" w:cs="Times New Roman" w:hAnsiTheme="minorEastAsia"/>
          <w:b w:val="0"/>
          <w:bCs/>
          <w:kern w:val="2"/>
          <w:sz w:val="24"/>
          <w:szCs w:val="24"/>
          <w:lang w:val="en-US" w:eastAsia="zh-CN" w:bidi="ar-SA"/>
        </w:rPr>
        <w:t>为客户已有的虚拟化集群提供日常运维管理服务，对客户已有的虚拟化运维监控管理软件进行日常运维管理；</w:t>
      </w:r>
    </w:p>
    <w:p>
      <w:pPr>
        <w:pStyle w:val="2"/>
        <w:ind w:firstLine="482" w:firstLineChars="200"/>
        <w:rPr>
          <w:rFonts w:hint="eastAsia" w:ascii="仿宋_GB2312" w:eastAsia="仿宋_GB2312" w:cs="Times New Roman" w:hAnsiTheme="minorEastAsia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eastAsia="仿宋_GB2312" w:cs="Times New Roman" w:hAnsiTheme="minorEastAsia"/>
          <w:b/>
          <w:kern w:val="2"/>
          <w:sz w:val="24"/>
          <w:szCs w:val="24"/>
          <w:lang w:val="en-US" w:eastAsia="zh-CN" w:bidi="ar-SA"/>
        </w:rPr>
        <w:t>CDP灾备软件支撑服务：</w:t>
      </w:r>
      <w:r>
        <w:rPr>
          <w:rFonts w:hint="eastAsia" w:ascii="仿宋_GB2312" w:eastAsia="仿宋_GB2312" w:cs="Times New Roman" w:hAnsiTheme="minorEastAsia"/>
          <w:b w:val="0"/>
          <w:bCs/>
          <w:kern w:val="2"/>
          <w:sz w:val="24"/>
          <w:szCs w:val="24"/>
          <w:lang w:val="en-US" w:eastAsia="zh-CN" w:bidi="ar-SA"/>
        </w:rPr>
        <w:t>为客户已有的CDP灾备软件提供技术支持，能跟原厂取得联系，出现故障时能及时处理故障，根据采购人需求为数据库服务器做基于时间点的可回滚灾备保护；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维保硬件设备清单</w:t>
      </w:r>
    </w:p>
    <w:tbl>
      <w:tblPr>
        <w:tblStyle w:val="12"/>
        <w:tblW w:w="80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2400"/>
        <w:gridCol w:w="3390"/>
        <w:gridCol w:w="780"/>
        <w:gridCol w:w="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用途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0"/>
                <w:rFonts w:eastAsia="宋体"/>
                <w:lang w:val="en-US" w:eastAsia="zh-CN" w:bidi="ar"/>
              </w:rPr>
              <w:t>RH5885 V3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旧</w:t>
            </w:r>
            <w:r>
              <w:rPr>
                <w:rStyle w:val="30"/>
                <w:rFonts w:eastAsia="宋体"/>
                <w:lang w:val="en-US" w:eastAsia="zh-CN" w:bidi="ar"/>
              </w:rPr>
              <w:t>PACS</w:t>
            </w:r>
            <w:r>
              <w:rPr>
                <w:rStyle w:val="31"/>
                <w:lang w:val="en-US" w:eastAsia="zh-CN" w:bidi="ar"/>
              </w:rPr>
              <w:t>服务器</w:t>
            </w:r>
            <w:r>
              <w:rPr>
                <w:rStyle w:val="30"/>
                <w:rFonts w:eastAsia="宋体"/>
                <w:lang w:val="en-US" w:eastAsia="zh-CN" w:bidi="ar"/>
              </w:rPr>
              <w:t>1</w:t>
            </w:r>
            <w:r>
              <w:rPr>
                <w:rStyle w:val="31"/>
                <w:lang w:val="en-US" w:eastAsia="zh-CN" w:bidi="ar"/>
              </w:rPr>
              <w:t>台，灾备虚拟化集群主机</w:t>
            </w:r>
            <w:r>
              <w:rPr>
                <w:rStyle w:val="30"/>
                <w:rFonts w:eastAsia="宋体"/>
                <w:lang w:val="en-US" w:eastAsia="zh-CN" w:bidi="ar"/>
              </w:rPr>
              <w:t>9</w:t>
            </w:r>
            <w:r>
              <w:rPr>
                <w:rStyle w:val="31"/>
                <w:lang w:val="en-US" w:eastAsia="zh-CN" w:bidi="ar"/>
              </w:rPr>
              <w:t>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0"/>
                <w:rFonts w:eastAsia="宋体"/>
                <w:lang w:val="en-US" w:eastAsia="zh-CN" w:bidi="ar"/>
              </w:rPr>
              <w:t>OceanStor5300v3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灾备虚拟集群共享数据存储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0"/>
                <w:rFonts w:eastAsia="宋体"/>
                <w:lang w:val="en-US" w:eastAsia="zh-CN" w:bidi="ar"/>
              </w:rPr>
              <w:t>OceanStor SNS2224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灾备虚拟集群存储光纤交换机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0"/>
                <w:rFonts w:eastAsia="宋体"/>
                <w:lang w:val="en-US" w:eastAsia="zh-CN" w:bidi="ar"/>
              </w:rPr>
              <w:t>NetCol5000-A25KW</w:t>
            </w:r>
            <w:r>
              <w:rPr>
                <w:rStyle w:val="31"/>
                <w:lang w:val="en-US" w:eastAsia="zh-CN" w:bidi="ar"/>
              </w:rPr>
              <w:t>风冷行级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Style w:val="31"/>
                <w:lang w:val="en-US" w:eastAsia="zh-CN" w:bidi="ar"/>
              </w:rPr>
              <w:t>楼机房精密空调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精密配电柜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内科楼13楼旧机房和新外科综合楼18楼新机房的精密配电柜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机房</w:t>
            </w:r>
            <w:r>
              <w:rPr>
                <w:rStyle w:val="30"/>
                <w:rFonts w:eastAsia="宋体"/>
                <w:lang w:val="en-US" w:eastAsia="zh-CN" w:bidi="ar"/>
              </w:rPr>
              <w:t>UPS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内科楼13楼旧机房和新外科综合楼18楼新机房的UPS系统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联想</w:t>
            </w:r>
            <w:r>
              <w:rPr>
                <w:rStyle w:val="32"/>
                <w:rFonts w:eastAsia="宋体"/>
                <w:lang w:val="en-US" w:eastAsia="zh-CN" w:bidi="ar"/>
              </w:rPr>
              <w:t xml:space="preserve"> SR650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内网生产虚拟集群主机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2"/>
                <w:rFonts w:eastAsia="宋体"/>
                <w:lang w:val="en-US" w:eastAsia="zh-CN" w:bidi="ar"/>
              </w:rPr>
              <w:t>2288H V5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PACS</w:t>
            </w:r>
            <w:r>
              <w:rPr>
                <w:rStyle w:val="33"/>
                <w:lang w:val="en-US" w:eastAsia="zh-CN" w:bidi="ar"/>
              </w:rPr>
              <w:t>生产虚拟集群主机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2"/>
                <w:rFonts w:eastAsia="宋体"/>
                <w:lang w:val="en-US" w:eastAsia="zh-CN" w:bidi="ar"/>
              </w:rPr>
              <w:t>5885H V5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外网前置生产虚拟集群主机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DELLEMC PowerStore 1000T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内外网全闪存生产存储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2"/>
                <w:rFonts w:eastAsia="宋体"/>
                <w:lang w:val="en-US" w:eastAsia="zh-CN" w:bidi="ar"/>
              </w:rPr>
              <w:t>oceanstor 5110 V5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PACS</w:t>
            </w:r>
            <w:r>
              <w:rPr>
                <w:rStyle w:val="31"/>
                <w:lang w:val="en-US" w:eastAsia="zh-CN" w:bidi="ar"/>
              </w:rPr>
              <w:t>服务器共享存储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华为</w:t>
            </w:r>
            <w:r>
              <w:rPr>
                <w:rStyle w:val="32"/>
                <w:rFonts w:eastAsia="宋体"/>
                <w:lang w:val="en-US" w:eastAsia="zh-CN" w:bidi="ar"/>
              </w:rPr>
              <w:t>oceanstor 2600 V3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病案归档存储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Brocade 6510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生产虚拟化存储光纤交换机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盛讯美恒</w:t>
            </w:r>
            <w:r>
              <w:rPr>
                <w:rStyle w:val="32"/>
                <w:rFonts w:eastAsia="宋体"/>
                <w:lang w:val="en-US" w:eastAsia="zh-CN" w:bidi="ar"/>
              </w:rPr>
              <w:t>USBE-GS16M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虚拟化集群</w:t>
            </w:r>
            <w:r>
              <w:rPr>
                <w:rStyle w:val="30"/>
                <w:rFonts w:eastAsia="宋体"/>
                <w:lang w:val="en-US" w:eastAsia="zh-CN" w:bidi="ar"/>
              </w:rPr>
              <w:t>USB</w:t>
            </w:r>
            <w:r>
              <w:rPr>
                <w:rStyle w:val="31"/>
                <w:lang w:val="en-US" w:eastAsia="zh-CN" w:bidi="ar"/>
              </w:rPr>
              <w:t>共享服务器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消防系统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内科楼13楼旧机房和新外科综合楼18楼新机房的消防系统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门禁系统</w:t>
            </w:r>
          </w:p>
        </w:tc>
        <w:tc>
          <w:tcPr>
            <w:tcW w:w="3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内科楼13楼旧机房和新外科综合楼18楼新机房的门禁系统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</w:tbl>
    <w:p>
      <w:pPr>
        <w:pStyle w:val="2"/>
      </w:pPr>
    </w:p>
    <w:p>
      <w:pPr>
        <w:pStyle w:val="3"/>
        <w:bidi w:val="0"/>
      </w:pPr>
      <w:bookmarkStart w:id="6" w:name="_Toc78464721"/>
      <w:r>
        <w:t>3</w:t>
      </w:r>
      <w:r>
        <w:rPr>
          <w:rFonts w:hint="eastAsia"/>
        </w:rPr>
        <w:t>、售后服务</w:t>
      </w:r>
      <w:bookmarkEnd w:id="6"/>
    </w:p>
    <w:p>
      <w:pPr>
        <w:pStyle w:val="5"/>
        <w:spacing w:before="0" w:after="0"/>
        <w:rPr>
          <w:rFonts w:asciiTheme="minorEastAsia" w:hAnsiTheme="minorEastAsia" w:eastAsiaTheme="minorEastAsia"/>
          <w:szCs w:val="24"/>
        </w:rPr>
      </w:pPr>
      <w:bookmarkStart w:id="7" w:name="_Toc78464722"/>
      <w:r>
        <w:rPr>
          <w:rFonts w:asciiTheme="minorEastAsia" w:hAnsiTheme="minorEastAsia" w:eastAsiaTheme="minorEastAsia"/>
          <w:szCs w:val="24"/>
        </w:rPr>
        <w:t>3.1售后</w:t>
      </w:r>
      <w:r>
        <w:rPr>
          <w:rFonts w:hint="eastAsia" w:asciiTheme="minorEastAsia" w:hAnsiTheme="minorEastAsia" w:eastAsiaTheme="minorEastAsia"/>
          <w:szCs w:val="24"/>
        </w:rPr>
        <w:t>技术</w:t>
      </w:r>
      <w:bookmarkEnd w:id="7"/>
    </w:p>
    <w:p>
      <w:pPr>
        <w:pStyle w:val="25"/>
        <w:spacing w:beforeLines="0" w:afterLines="0"/>
        <w:ind w:firstLine="480"/>
        <w:rPr>
          <w:rFonts w:hint="eastAsia" w:ascii="仿宋_GB2312" w:eastAsia="仿宋_GB2312" w:hAnsiTheme="minorEastAsia"/>
          <w:sz w:val="24"/>
        </w:rPr>
      </w:pPr>
      <w:r>
        <w:rPr>
          <w:rFonts w:hint="eastAsia" w:ascii="仿宋_GB2312" w:eastAsia="仿宋_GB2312" w:hAnsiTheme="minorEastAsia"/>
          <w:sz w:val="24"/>
        </w:rPr>
        <w:t>需在本地能够有足够人数的常驻技术服务团队，能提供本地化、专业化的IT硬件设备维护和技术支持服务。</w:t>
      </w:r>
    </w:p>
    <w:p>
      <w:pPr>
        <w:pStyle w:val="5"/>
        <w:spacing w:before="0" w:after="0"/>
        <w:rPr>
          <w:rFonts w:asciiTheme="minorEastAsia" w:hAnsiTheme="minorEastAsia" w:eastAsiaTheme="minorEastAsia"/>
          <w:szCs w:val="24"/>
        </w:rPr>
      </w:pPr>
      <w:bookmarkStart w:id="8" w:name="_Toc78464723"/>
      <w:r>
        <w:rPr>
          <w:rFonts w:asciiTheme="minorEastAsia" w:hAnsiTheme="minorEastAsia" w:eastAsiaTheme="minorEastAsia"/>
          <w:szCs w:val="24"/>
        </w:rPr>
        <w:t>3.2</w:t>
      </w:r>
      <w:r>
        <w:rPr>
          <w:rFonts w:hint="eastAsia" w:asciiTheme="minorEastAsia" w:hAnsiTheme="minorEastAsia" w:eastAsiaTheme="minorEastAsia"/>
          <w:szCs w:val="24"/>
        </w:rPr>
        <w:t>服务内容</w:t>
      </w:r>
      <w:bookmarkEnd w:id="8"/>
    </w:p>
    <w:p>
      <w:pPr>
        <w:pStyle w:val="25"/>
        <w:spacing w:beforeLines="0" w:afterLines="0"/>
        <w:ind w:firstLine="480"/>
        <w:rPr>
          <w:rFonts w:ascii="仿宋_GB2312" w:eastAsia="仿宋_GB2312" w:hAnsiTheme="minorEastAsia"/>
          <w:sz w:val="24"/>
        </w:rPr>
      </w:pPr>
      <w:r>
        <w:rPr>
          <w:rFonts w:hint="eastAsia" w:ascii="仿宋_GB2312" w:eastAsia="仿宋_GB2312" w:hAnsiTheme="minorEastAsia"/>
          <w:sz w:val="24"/>
        </w:rPr>
        <w:t>对维保核心设备定期的维护巡检，并进行配置优化，保障设备的安全稳定运行，提供备件服务。</w:t>
      </w:r>
    </w:p>
    <w:p>
      <w:pPr>
        <w:pStyle w:val="25"/>
        <w:spacing w:beforeLines="0" w:afterLines="0"/>
        <w:ind w:firstLine="480"/>
        <w:rPr>
          <w:rFonts w:ascii="仿宋_GB2312" w:eastAsia="仿宋_GB2312" w:hAnsiTheme="minorEastAsia"/>
          <w:sz w:val="24"/>
        </w:rPr>
      </w:pPr>
      <w:r>
        <w:rPr>
          <w:rFonts w:hint="eastAsia" w:ascii="仿宋_GB2312" w:eastAsia="仿宋_GB2312" w:hAnsiTheme="minorEastAsia"/>
          <w:sz w:val="24"/>
        </w:rPr>
        <w:t>维护</w:t>
      </w:r>
      <w:r>
        <w:rPr>
          <w:rFonts w:ascii="仿宋_GB2312" w:eastAsia="仿宋_GB2312" w:hAnsiTheme="minorEastAsia"/>
          <w:sz w:val="24"/>
        </w:rPr>
        <w:t>期内</w:t>
      </w:r>
      <w:r>
        <w:rPr>
          <w:rFonts w:hint="eastAsia" w:ascii="仿宋_GB2312" w:eastAsia="仿宋_GB2312" w:hAnsiTheme="minorEastAsia"/>
          <w:sz w:val="24"/>
        </w:rPr>
        <w:t>定期</w:t>
      </w:r>
      <w:r>
        <w:rPr>
          <w:rFonts w:ascii="仿宋_GB2312" w:eastAsia="仿宋_GB2312" w:hAnsiTheme="minorEastAsia"/>
          <w:sz w:val="24"/>
        </w:rPr>
        <w:t>对</w:t>
      </w:r>
      <w:r>
        <w:rPr>
          <w:rFonts w:hint="eastAsia" w:ascii="仿宋_GB2312" w:eastAsia="仿宋_GB2312" w:hAnsiTheme="minorEastAsia"/>
          <w:sz w:val="24"/>
        </w:rPr>
        <w:t>维保核心</w:t>
      </w:r>
      <w:r>
        <w:rPr>
          <w:rFonts w:ascii="仿宋_GB2312" w:eastAsia="仿宋_GB2312" w:hAnsiTheme="minorEastAsia"/>
          <w:sz w:val="24"/>
        </w:rPr>
        <w:t>设备进行例行维修保养检查，发现故障问题及时排除。并出具检查报告给</w:t>
      </w:r>
      <w:r>
        <w:rPr>
          <w:rFonts w:hint="eastAsia" w:ascii="仿宋_GB2312" w:eastAsia="仿宋_GB2312" w:hAnsiTheme="minorEastAsia"/>
          <w:sz w:val="24"/>
        </w:rPr>
        <w:t>用户</w:t>
      </w:r>
      <w:r>
        <w:rPr>
          <w:rFonts w:ascii="仿宋_GB2312" w:eastAsia="仿宋_GB2312" w:hAnsiTheme="minorEastAsia"/>
          <w:sz w:val="24"/>
        </w:rPr>
        <w:t>；维护期结束提供维护服务报</w:t>
      </w:r>
      <w:r>
        <w:rPr>
          <w:rFonts w:hint="eastAsia" w:ascii="仿宋_GB2312" w:eastAsia="仿宋_GB2312" w:hAnsiTheme="minorEastAsia"/>
          <w:sz w:val="24"/>
        </w:rPr>
        <w:t>表。</w:t>
      </w:r>
    </w:p>
    <w:p>
      <w:pPr>
        <w:pStyle w:val="25"/>
        <w:spacing w:beforeLines="0" w:afterLines="0"/>
        <w:ind w:firstLine="480"/>
        <w:rPr>
          <w:rFonts w:ascii="仿宋_GB2312" w:eastAsia="仿宋_GB2312" w:hAnsiTheme="minorEastAsia"/>
          <w:sz w:val="24"/>
        </w:rPr>
      </w:pPr>
      <w:r>
        <w:rPr>
          <w:rFonts w:hint="eastAsia" w:ascii="仿宋_GB2312" w:eastAsia="仿宋_GB2312" w:hAnsiTheme="minorEastAsia"/>
          <w:sz w:val="24"/>
        </w:rPr>
        <w:t>对维保设备</w:t>
      </w:r>
      <w:r>
        <w:rPr>
          <w:rFonts w:ascii="仿宋_GB2312" w:eastAsia="仿宋_GB2312" w:hAnsiTheme="minorEastAsia"/>
          <w:sz w:val="24"/>
        </w:rPr>
        <w:t>提供技术支持。免费为</w:t>
      </w:r>
      <w:r>
        <w:rPr>
          <w:rFonts w:hint="eastAsia" w:ascii="仿宋_GB2312" w:eastAsia="仿宋_GB2312" w:hAnsiTheme="minorEastAsia"/>
          <w:sz w:val="24"/>
        </w:rPr>
        <w:t>用户</w:t>
      </w:r>
      <w:r>
        <w:rPr>
          <w:rFonts w:ascii="仿宋_GB2312" w:eastAsia="仿宋_GB2312" w:hAnsiTheme="minorEastAsia"/>
          <w:sz w:val="24"/>
        </w:rPr>
        <w:t>提供设备的使用、维护等技术培训。</w:t>
      </w:r>
    </w:p>
    <w:p>
      <w:pPr>
        <w:pStyle w:val="25"/>
        <w:spacing w:beforeLines="0" w:afterLines="0"/>
        <w:ind w:firstLine="480"/>
        <w:rPr>
          <w:rFonts w:ascii="仿宋_GB2312" w:eastAsia="仿宋_GB2312" w:hAnsiTheme="minorEastAsia"/>
          <w:sz w:val="24"/>
        </w:rPr>
      </w:pPr>
      <w:r>
        <w:rPr>
          <w:rFonts w:ascii="仿宋_GB2312" w:eastAsia="仿宋_GB2312" w:hAnsiTheme="minorEastAsia"/>
          <w:sz w:val="24"/>
        </w:rPr>
        <w:t>提供</w:t>
      </w:r>
      <w:r>
        <w:rPr>
          <w:rFonts w:hint="eastAsia" w:ascii="仿宋_GB2312" w:eastAsia="仿宋_GB2312" w:hAnsiTheme="minorEastAsia"/>
          <w:sz w:val="24"/>
        </w:rPr>
        <w:t>项目维保</w:t>
      </w:r>
      <w:r>
        <w:rPr>
          <w:rFonts w:ascii="仿宋_GB2312" w:eastAsia="仿宋_GB2312" w:hAnsiTheme="minorEastAsia"/>
          <w:sz w:val="24"/>
        </w:rPr>
        <w:t>设备及其配件的损坏上门更换和维修服务</w:t>
      </w:r>
      <w:r>
        <w:rPr>
          <w:rFonts w:hint="eastAsia" w:ascii="仿宋_GB2312" w:eastAsia="仿宋_GB2312" w:hAnsiTheme="minorEastAsia"/>
          <w:sz w:val="24"/>
        </w:rPr>
        <w:t>、</w:t>
      </w:r>
      <w:r>
        <w:rPr>
          <w:rFonts w:ascii="仿宋_GB2312" w:eastAsia="仿宋_GB2312" w:hAnsiTheme="minorEastAsia"/>
          <w:sz w:val="24"/>
        </w:rPr>
        <w:t>更换服务</w:t>
      </w:r>
      <w:r>
        <w:rPr>
          <w:rFonts w:hint="eastAsia" w:ascii="仿宋_GB2312" w:eastAsia="仿宋_GB2312" w:hAnsiTheme="minorEastAsia"/>
          <w:sz w:val="24"/>
        </w:rPr>
        <w:t>，具有快速备件更换服务，配件损坏的更换新配件费用由服务商负责。</w:t>
      </w:r>
      <w:r>
        <w:rPr>
          <w:rFonts w:ascii="仿宋_GB2312" w:eastAsia="仿宋_GB2312" w:hAnsiTheme="minorEastAsia"/>
          <w:sz w:val="24"/>
        </w:rPr>
        <w:t>提供备件先行服务以及现场更换备件服务</w:t>
      </w:r>
      <w:r>
        <w:rPr>
          <w:rFonts w:hint="eastAsia" w:ascii="仿宋_GB2312" w:eastAsia="仿宋_GB2312" w:hAnsiTheme="minorEastAsia"/>
          <w:sz w:val="24"/>
        </w:rPr>
        <w:t>。</w:t>
      </w:r>
    </w:p>
    <w:p>
      <w:pPr>
        <w:pStyle w:val="25"/>
        <w:spacing w:beforeLines="0" w:afterLines="0"/>
        <w:ind w:firstLine="480"/>
        <w:rPr>
          <w:rFonts w:ascii="仿宋_GB2312" w:eastAsia="仿宋_GB2312" w:hAnsiTheme="minorEastAsia"/>
          <w:sz w:val="24"/>
        </w:rPr>
      </w:pPr>
      <w:r>
        <w:rPr>
          <w:rFonts w:hint="eastAsia" w:ascii="仿宋_GB2312" w:eastAsia="仿宋_GB2312" w:hAnsiTheme="minorEastAsia"/>
          <w:sz w:val="24"/>
        </w:rPr>
        <w:t>服务工程师做好工作技术文档提交用户存档（服务工作大纲内容、维保设备清单表、设备配置备份记录表等各项用户存档资料）。</w:t>
      </w:r>
    </w:p>
    <w:p>
      <w:pPr>
        <w:pStyle w:val="3"/>
        <w:bidi w:val="0"/>
      </w:pPr>
      <w:r>
        <w:rPr>
          <w:rFonts w:hint="eastAsia"/>
        </w:rPr>
        <w:t>4、效益分析</w:t>
      </w:r>
    </w:p>
    <w:p>
      <w:pPr>
        <w:pStyle w:val="25"/>
        <w:spacing w:beforeLines="0" w:afterLines="0"/>
        <w:ind w:firstLine="480"/>
        <w:rPr>
          <w:rFonts w:ascii="仿宋_GB2312" w:eastAsia="仿宋_GB2312" w:hAnsiTheme="minorEastAsia"/>
          <w:sz w:val="24"/>
        </w:rPr>
      </w:pPr>
      <w:r>
        <w:rPr>
          <w:rFonts w:hint="eastAsia" w:ascii="仿宋_GB2312" w:eastAsia="仿宋_GB2312" w:hAnsiTheme="minorEastAsia"/>
          <w:sz w:val="24"/>
        </w:rPr>
        <w:t>我院核心、重要的业务应用平台所使用的服务器及存储器等关联设备，获得设备服务商提供的设备定期维护、7x24小时快速响应、技术咨询、远程协助、现场维修，以及硬件设备损坏部件无条件免费更换等服务。提高医院信息系统核心业务的的硬件设备整体运行高效性、稳定性以及安全性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362669"/>
    </w:sdtPr>
    <w:sdtContent>
      <w:p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71B155"/>
    <w:multiLevelType w:val="singleLevel"/>
    <w:tmpl w:val="9071B155"/>
    <w:lvl w:ilvl="0" w:tentative="0">
      <w:start w:val="1"/>
      <w:numFmt w:val="lowerLetter"/>
      <w:suff w:val="nothing"/>
      <w:lvlText w:val="%1)"/>
      <w:lvlJc w:val="left"/>
      <w:pPr>
        <w:ind w:left="420" w:hanging="420"/>
      </w:pPr>
      <w:rPr>
        <w:rFonts w:hint="eastAsia"/>
      </w:rPr>
    </w:lvl>
  </w:abstractNum>
  <w:abstractNum w:abstractNumId="1">
    <w:nsid w:val="7369664E"/>
    <w:multiLevelType w:val="multilevel"/>
    <w:tmpl w:val="7369664E"/>
    <w:lvl w:ilvl="0" w:tentative="0">
      <w:start w:val="1"/>
      <w:numFmt w:val="lowerLetter"/>
      <w:lvlText w:val="%1)"/>
      <w:lvlJc w:val="left"/>
      <w:pPr>
        <w:ind w:left="1129" w:hanging="420"/>
      </w:pPr>
    </w:lvl>
    <w:lvl w:ilvl="1" w:tentative="0">
      <w:start w:val="1"/>
      <w:numFmt w:val="lowerLetter"/>
      <w:lvlText w:val="%2)"/>
      <w:lvlJc w:val="left"/>
      <w:pPr>
        <w:ind w:left="1577" w:hanging="420"/>
      </w:pPr>
    </w:lvl>
    <w:lvl w:ilvl="2" w:tentative="0">
      <w:start w:val="1"/>
      <w:numFmt w:val="lowerRoman"/>
      <w:lvlText w:val="%3."/>
      <w:lvlJc w:val="right"/>
      <w:pPr>
        <w:ind w:left="1997" w:hanging="420"/>
      </w:pPr>
    </w:lvl>
    <w:lvl w:ilvl="3" w:tentative="0">
      <w:start w:val="1"/>
      <w:numFmt w:val="decimal"/>
      <w:lvlText w:val="%4."/>
      <w:lvlJc w:val="left"/>
      <w:pPr>
        <w:ind w:left="2417" w:hanging="420"/>
      </w:pPr>
    </w:lvl>
    <w:lvl w:ilvl="4" w:tentative="0">
      <w:start w:val="1"/>
      <w:numFmt w:val="lowerLetter"/>
      <w:lvlText w:val="%5)"/>
      <w:lvlJc w:val="left"/>
      <w:pPr>
        <w:ind w:left="2837" w:hanging="420"/>
      </w:pPr>
    </w:lvl>
    <w:lvl w:ilvl="5" w:tentative="0">
      <w:start w:val="1"/>
      <w:numFmt w:val="lowerRoman"/>
      <w:lvlText w:val="%6."/>
      <w:lvlJc w:val="right"/>
      <w:pPr>
        <w:ind w:left="3257" w:hanging="420"/>
      </w:pPr>
    </w:lvl>
    <w:lvl w:ilvl="6" w:tentative="0">
      <w:start w:val="1"/>
      <w:numFmt w:val="decimal"/>
      <w:lvlText w:val="%7."/>
      <w:lvlJc w:val="left"/>
      <w:pPr>
        <w:ind w:left="3677" w:hanging="420"/>
      </w:pPr>
    </w:lvl>
    <w:lvl w:ilvl="7" w:tentative="0">
      <w:start w:val="1"/>
      <w:numFmt w:val="lowerLetter"/>
      <w:lvlText w:val="%8)"/>
      <w:lvlJc w:val="left"/>
      <w:pPr>
        <w:ind w:left="4097" w:hanging="420"/>
      </w:pPr>
    </w:lvl>
    <w:lvl w:ilvl="8" w:tentative="0">
      <w:start w:val="1"/>
      <w:numFmt w:val="lowerRoman"/>
      <w:lvlText w:val="%9."/>
      <w:lvlJc w:val="right"/>
      <w:pPr>
        <w:ind w:left="4517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8A"/>
    <w:rsid w:val="00036404"/>
    <w:rsid w:val="000852C6"/>
    <w:rsid w:val="000A0161"/>
    <w:rsid w:val="000B1652"/>
    <w:rsid w:val="000C000F"/>
    <w:rsid w:val="000F228E"/>
    <w:rsid w:val="000F5E52"/>
    <w:rsid w:val="00100BDF"/>
    <w:rsid w:val="00110689"/>
    <w:rsid w:val="00134C76"/>
    <w:rsid w:val="00144A3B"/>
    <w:rsid w:val="001510C4"/>
    <w:rsid w:val="001D29DB"/>
    <w:rsid w:val="001D5278"/>
    <w:rsid w:val="0020406F"/>
    <w:rsid w:val="00207951"/>
    <w:rsid w:val="00232676"/>
    <w:rsid w:val="002505B8"/>
    <w:rsid w:val="002614F2"/>
    <w:rsid w:val="00264DC2"/>
    <w:rsid w:val="002B1920"/>
    <w:rsid w:val="002D1999"/>
    <w:rsid w:val="002E3241"/>
    <w:rsid w:val="00352BE4"/>
    <w:rsid w:val="003534BE"/>
    <w:rsid w:val="003551BE"/>
    <w:rsid w:val="00355275"/>
    <w:rsid w:val="003741F3"/>
    <w:rsid w:val="00380663"/>
    <w:rsid w:val="00380F17"/>
    <w:rsid w:val="003A19D2"/>
    <w:rsid w:val="003B24A6"/>
    <w:rsid w:val="003C7A17"/>
    <w:rsid w:val="003D5624"/>
    <w:rsid w:val="00435887"/>
    <w:rsid w:val="00472076"/>
    <w:rsid w:val="00495DFE"/>
    <w:rsid w:val="005253F7"/>
    <w:rsid w:val="0053195D"/>
    <w:rsid w:val="00535C8D"/>
    <w:rsid w:val="00546905"/>
    <w:rsid w:val="00597899"/>
    <w:rsid w:val="005A14AD"/>
    <w:rsid w:val="005A179A"/>
    <w:rsid w:val="005B451E"/>
    <w:rsid w:val="0063297A"/>
    <w:rsid w:val="00663CFF"/>
    <w:rsid w:val="00687921"/>
    <w:rsid w:val="006B2494"/>
    <w:rsid w:val="006B27F1"/>
    <w:rsid w:val="006B42FC"/>
    <w:rsid w:val="006F146D"/>
    <w:rsid w:val="00712B37"/>
    <w:rsid w:val="00756D34"/>
    <w:rsid w:val="00765262"/>
    <w:rsid w:val="00790CDA"/>
    <w:rsid w:val="007D3C64"/>
    <w:rsid w:val="007F2BCD"/>
    <w:rsid w:val="007F4382"/>
    <w:rsid w:val="00834104"/>
    <w:rsid w:val="00840834"/>
    <w:rsid w:val="00863113"/>
    <w:rsid w:val="0086555F"/>
    <w:rsid w:val="0086727C"/>
    <w:rsid w:val="00872ABC"/>
    <w:rsid w:val="008A61CB"/>
    <w:rsid w:val="008D3A46"/>
    <w:rsid w:val="00901053"/>
    <w:rsid w:val="0093602A"/>
    <w:rsid w:val="00942490"/>
    <w:rsid w:val="00945D6B"/>
    <w:rsid w:val="00950C77"/>
    <w:rsid w:val="00951BA8"/>
    <w:rsid w:val="00963169"/>
    <w:rsid w:val="009E7E34"/>
    <w:rsid w:val="00A03118"/>
    <w:rsid w:val="00A07A9E"/>
    <w:rsid w:val="00A765F7"/>
    <w:rsid w:val="00AD08B7"/>
    <w:rsid w:val="00AF1DC6"/>
    <w:rsid w:val="00B11269"/>
    <w:rsid w:val="00B2471F"/>
    <w:rsid w:val="00B7084B"/>
    <w:rsid w:val="00B8346D"/>
    <w:rsid w:val="00C27882"/>
    <w:rsid w:val="00C70088"/>
    <w:rsid w:val="00C72BD7"/>
    <w:rsid w:val="00C73C02"/>
    <w:rsid w:val="00C83F66"/>
    <w:rsid w:val="00CB148C"/>
    <w:rsid w:val="00CB6B28"/>
    <w:rsid w:val="00CC02A4"/>
    <w:rsid w:val="00CE10F2"/>
    <w:rsid w:val="00CF45AD"/>
    <w:rsid w:val="00D12A8A"/>
    <w:rsid w:val="00D361B0"/>
    <w:rsid w:val="00D66533"/>
    <w:rsid w:val="00DB2A99"/>
    <w:rsid w:val="00DD118F"/>
    <w:rsid w:val="00DD2FA7"/>
    <w:rsid w:val="00E066DB"/>
    <w:rsid w:val="00E30BC7"/>
    <w:rsid w:val="00E46914"/>
    <w:rsid w:val="00E614D5"/>
    <w:rsid w:val="00E77ED8"/>
    <w:rsid w:val="00ED4414"/>
    <w:rsid w:val="00F37A66"/>
    <w:rsid w:val="00F5100C"/>
    <w:rsid w:val="00F979CA"/>
    <w:rsid w:val="00FC39C9"/>
    <w:rsid w:val="012A6FA0"/>
    <w:rsid w:val="02B72A3D"/>
    <w:rsid w:val="05260C79"/>
    <w:rsid w:val="07FE6E22"/>
    <w:rsid w:val="14DA6C9A"/>
    <w:rsid w:val="170E0342"/>
    <w:rsid w:val="1A340491"/>
    <w:rsid w:val="23654620"/>
    <w:rsid w:val="244A47A3"/>
    <w:rsid w:val="2CD2697D"/>
    <w:rsid w:val="2D476419"/>
    <w:rsid w:val="30897321"/>
    <w:rsid w:val="39B55366"/>
    <w:rsid w:val="3D666AC7"/>
    <w:rsid w:val="4013674B"/>
    <w:rsid w:val="44110F59"/>
    <w:rsid w:val="44EC6BA8"/>
    <w:rsid w:val="472A780A"/>
    <w:rsid w:val="4B5146DF"/>
    <w:rsid w:val="587E50A7"/>
    <w:rsid w:val="66282C2D"/>
    <w:rsid w:val="672F1CFC"/>
    <w:rsid w:val="67E32303"/>
    <w:rsid w:val="6D890551"/>
    <w:rsid w:val="73A91F9C"/>
    <w:rsid w:val="7B0E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28"/>
      <w:szCs w:val="32"/>
    </w:rPr>
  </w:style>
  <w:style w:type="paragraph" w:styleId="5">
    <w:name w:val="heading 3"/>
    <w:basedOn w:val="1"/>
    <w:next w:val="1"/>
    <w:link w:val="18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24"/>
      <w:szCs w:val="32"/>
    </w:rPr>
  </w:style>
  <w:style w:type="paragraph" w:styleId="6">
    <w:name w:val="heading 4"/>
    <w:basedOn w:val="1"/>
    <w:next w:val="7"/>
    <w:link w:val="19"/>
    <w:qFormat/>
    <w:uiPriority w:val="0"/>
    <w:pPr>
      <w:widowControl/>
      <w:tabs>
        <w:tab w:val="left" w:pos="1066"/>
      </w:tabs>
      <w:autoSpaceDE w:val="0"/>
      <w:autoSpaceDN w:val="0"/>
      <w:spacing w:before="160" w:after="160" w:line="360" w:lineRule="auto"/>
      <w:outlineLvl w:val="3"/>
    </w:pPr>
    <w:rPr>
      <w:rFonts w:ascii="Arial" w:hAnsi="Arial" w:eastAsia="黑体"/>
      <w:kern w:val="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6"/>
    <w:semiHidden/>
    <w:unhideWhenUsed/>
    <w:qFormat/>
    <w:uiPriority w:val="99"/>
    <w:pPr>
      <w:spacing w:after="120"/>
    </w:pPr>
  </w:style>
  <w:style w:type="paragraph" w:styleId="7">
    <w:name w:val="Body Text First Indent"/>
    <w:basedOn w:val="2"/>
    <w:link w:val="27"/>
    <w:semiHidden/>
    <w:unhideWhenUsed/>
    <w:qFormat/>
    <w:uiPriority w:val="99"/>
    <w:pPr>
      <w:ind w:firstLine="420" w:firstLineChars="100"/>
    </w:pPr>
  </w:style>
  <w:style w:type="paragraph" w:styleId="8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next w:val="3"/>
    <w:link w:val="20"/>
    <w:qFormat/>
    <w:uiPriority w:val="0"/>
    <w:pPr>
      <w:tabs>
        <w:tab w:val="left" w:pos="624"/>
      </w:tabs>
      <w:autoSpaceDE w:val="0"/>
      <w:autoSpaceDN w:val="0"/>
      <w:adjustRightInd w:val="0"/>
      <w:spacing w:before="240" w:after="60" w:line="360" w:lineRule="auto"/>
      <w:ind w:left="624" w:hanging="624"/>
      <w:jc w:val="left"/>
      <w:outlineLvl w:val="0"/>
    </w:pPr>
    <w:rPr>
      <w:rFonts w:ascii="Cambria" w:hAnsi="Cambria" w:eastAsia="黑体"/>
      <w:b/>
      <w:bCs/>
      <w:kern w:val="0"/>
      <w:sz w:val="28"/>
      <w:szCs w:val="3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页眉 字符"/>
    <w:basedOn w:val="14"/>
    <w:link w:val="10"/>
    <w:qFormat/>
    <w:uiPriority w:val="99"/>
    <w:rPr>
      <w:sz w:val="18"/>
      <w:szCs w:val="18"/>
    </w:rPr>
  </w:style>
  <w:style w:type="character" w:customStyle="1" w:styleId="16">
    <w:name w:val="页脚 字符"/>
    <w:basedOn w:val="14"/>
    <w:link w:val="9"/>
    <w:qFormat/>
    <w:uiPriority w:val="99"/>
    <w:rPr>
      <w:sz w:val="18"/>
      <w:szCs w:val="18"/>
    </w:rPr>
  </w:style>
  <w:style w:type="character" w:customStyle="1" w:styleId="17">
    <w:name w:val="标题 2 字符"/>
    <w:basedOn w:val="14"/>
    <w:link w:val="4"/>
    <w:qFormat/>
    <w:uiPriority w:val="0"/>
    <w:rPr>
      <w:rFonts w:ascii="Arial" w:hAnsi="Arial" w:eastAsia="黑体" w:cs="Times New Roman"/>
      <w:b/>
      <w:bCs/>
      <w:sz w:val="28"/>
      <w:szCs w:val="32"/>
    </w:rPr>
  </w:style>
  <w:style w:type="character" w:customStyle="1" w:styleId="18">
    <w:name w:val="标题 3 字符"/>
    <w:basedOn w:val="14"/>
    <w:link w:val="5"/>
    <w:qFormat/>
    <w:uiPriority w:val="0"/>
    <w:rPr>
      <w:rFonts w:ascii="Times New Roman" w:hAnsi="Times New Roman" w:eastAsia="宋体" w:cs="Times New Roman"/>
      <w:b/>
      <w:bCs/>
      <w:sz w:val="24"/>
      <w:szCs w:val="32"/>
    </w:rPr>
  </w:style>
  <w:style w:type="character" w:customStyle="1" w:styleId="19">
    <w:name w:val="标题 4 字符"/>
    <w:basedOn w:val="14"/>
    <w:link w:val="6"/>
    <w:qFormat/>
    <w:uiPriority w:val="0"/>
    <w:rPr>
      <w:rFonts w:ascii="Arial" w:hAnsi="Arial" w:eastAsia="黑体" w:cs="Times New Roman"/>
      <w:kern w:val="0"/>
      <w:sz w:val="24"/>
      <w:szCs w:val="21"/>
    </w:rPr>
  </w:style>
  <w:style w:type="character" w:customStyle="1" w:styleId="20">
    <w:name w:val="标题 字符"/>
    <w:basedOn w:val="14"/>
    <w:link w:val="11"/>
    <w:qFormat/>
    <w:uiPriority w:val="0"/>
    <w:rPr>
      <w:rFonts w:ascii="Cambria" w:hAnsi="Cambria" w:eastAsia="黑体" w:cs="Times New Roman"/>
      <w:b/>
      <w:bCs/>
      <w:kern w:val="0"/>
      <w:sz w:val="28"/>
      <w:szCs w:val="32"/>
    </w:rPr>
  </w:style>
  <w:style w:type="paragraph" w:styleId="21">
    <w:name w:val="List Paragraph"/>
    <w:basedOn w:val="1"/>
    <w:link w:val="22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2">
    <w:name w:val="列出段落 字符"/>
    <w:link w:val="21"/>
    <w:qFormat/>
    <w:locked/>
    <w:uiPriority w:val="34"/>
  </w:style>
  <w:style w:type="paragraph" w:customStyle="1" w:styleId="23">
    <w:name w:val="正文（首行不缩进）"/>
    <w:basedOn w:val="1"/>
    <w:qFormat/>
    <w:uiPriority w:val="99"/>
    <w:pPr>
      <w:autoSpaceDE w:val="0"/>
      <w:autoSpaceDN w:val="0"/>
      <w:adjustRightInd w:val="0"/>
      <w:spacing w:line="360" w:lineRule="auto"/>
      <w:jc w:val="left"/>
    </w:pPr>
    <w:rPr>
      <w:kern w:val="0"/>
      <w:szCs w:val="20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paragraph" w:customStyle="1" w:styleId="25">
    <w:name w:val="正文格式"/>
    <w:basedOn w:val="1"/>
    <w:qFormat/>
    <w:uiPriority w:val="0"/>
    <w:pPr>
      <w:spacing w:beforeLines="50" w:afterLines="50" w:line="360" w:lineRule="auto"/>
      <w:ind w:firstLine="420" w:firstLineChars="200"/>
      <w:jc w:val="left"/>
    </w:pPr>
    <w:rPr>
      <w:szCs w:val="24"/>
    </w:rPr>
  </w:style>
  <w:style w:type="character" w:customStyle="1" w:styleId="26">
    <w:name w:val="正文文本 字符"/>
    <w:basedOn w:val="14"/>
    <w:link w:val="2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7">
    <w:name w:val="正文首行缩进 字符"/>
    <w:basedOn w:val="26"/>
    <w:link w:val="7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8">
    <w:name w:val="标题 1 字符"/>
    <w:basedOn w:val="14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9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font31"/>
    <w:basedOn w:val="1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1">
    <w:name w:val="font4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2">
    <w:name w:val="font11"/>
    <w:basedOn w:val="14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2913</Words>
  <Characters>3106</Characters>
  <Lines>31</Lines>
  <Paragraphs>8</Paragraphs>
  <TotalTime>8</TotalTime>
  <ScaleCrop>false</ScaleCrop>
  <LinksUpToDate>false</LinksUpToDate>
  <CharactersWithSpaces>3121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2022-06-16T07:34:00Z</dcterms:created>
  <dc:creator>User</dc:creator>
  <cp:lastModifiedBy>宋文俊</cp:lastModifiedBy>
  <dcterms:modified xsi:type="dcterms:W3CDTF">2026-04-28T01:09:05Z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6E24659A2A804E1CBD973627126AE293_13</vt:lpwstr>
  </property>
  <property fmtid="{D5CDD505-2E9C-101B-9397-08002B2CF9AE}" pid="4" name="KSOTemplateDocerSaveRecord">
    <vt:lpwstr>eyJoZGlkIjoiMGIyMmVhOWJmYWQwMjE0NGFkNzBlMjQzMjAyNTdkZWEiLCJ1c2VySWQiOiIxODA1NjE2ODQzIn0=</vt:lpwstr>
  </property>
</Properties>
</file>